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648F" w:rsidRDefault="0095648F" w:rsidP="0095648F">
      <w:pPr>
        <w:pStyle w:val="CM4"/>
        <w:jc w:val="center"/>
        <w:rPr>
          <w:b/>
          <w:bCs/>
          <w:color w:val="000000"/>
          <w:sz w:val="23"/>
          <w:szCs w:val="23"/>
        </w:rPr>
      </w:pPr>
    </w:p>
    <w:p w:rsidR="0095648F" w:rsidRDefault="0095648F" w:rsidP="0095648F">
      <w:pPr>
        <w:pStyle w:val="CM4"/>
        <w:jc w:val="center"/>
        <w:rPr>
          <w:color w:val="000000"/>
          <w:sz w:val="23"/>
          <w:szCs w:val="23"/>
        </w:rPr>
      </w:pPr>
      <w:r>
        <w:rPr>
          <w:b/>
          <w:bCs/>
          <w:color w:val="000000"/>
          <w:sz w:val="23"/>
          <w:szCs w:val="23"/>
        </w:rPr>
        <w:t>PROCEDURA DI TRASFERIMENTO DI CAPACITA’</w:t>
      </w:r>
    </w:p>
    <w:p w:rsidR="009B172C" w:rsidRDefault="009B172C" w:rsidP="0095648F">
      <w:pPr>
        <w:jc w:val="both"/>
      </w:pPr>
    </w:p>
    <w:p w:rsidR="0095648F" w:rsidRDefault="0095648F" w:rsidP="0095648F">
      <w:pPr>
        <w:jc w:val="both"/>
      </w:pPr>
      <w:r>
        <w:t xml:space="preserve">Il concetto di trasferimento di capacità di trasporto al punto di riconsegna è correlato a quello di subentro; in modo più specifico, si configura questa fattispecie quando un soggetto, detto Subentrante, che ha attivato direttamente o indirettamente una nuova fornitura nei confronti di uno o più clienti finali precedentemente forniti, in modo diretto o indiretto, da un Utente detto Uscente, richiede di acquisire la capacità di trasporto strumentale a questa fornitura. </w:t>
      </w:r>
    </w:p>
    <w:p w:rsidR="0095648F" w:rsidRDefault="0095648F" w:rsidP="0095648F">
      <w:pPr>
        <w:jc w:val="both"/>
      </w:pPr>
      <w:r>
        <w:t xml:space="preserve">La procedura di trasferimento di capacità può essere seguita da: </w:t>
      </w:r>
    </w:p>
    <w:p w:rsidR="0095648F" w:rsidRDefault="0095648F" w:rsidP="0095648F">
      <w:pPr>
        <w:pStyle w:val="Paragrafoelenco"/>
        <w:numPr>
          <w:ilvl w:val="0"/>
          <w:numId w:val="1"/>
        </w:numPr>
        <w:jc w:val="both"/>
      </w:pPr>
      <w:r>
        <w:t>U</w:t>
      </w:r>
      <w:r w:rsidR="00C64475">
        <w:t>tenti già presenti sulla rete (</w:t>
      </w:r>
      <w:r>
        <w:t>Trasferimento di capacità)</w:t>
      </w:r>
    </w:p>
    <w:p w:rsidR="0095648F" w:rsidRDefault="0095648F" w:rsidP="0095648F">
      <w:pPr>
        <w:pStyle w:val="Paragrafoelenco"/>
        <w:numPr>
          <w:ilvl w:val="0"/>
          <w:numId w:val="1"/>
        </w:numPr>
        <w:jc w:val="both"/>
      </w:pPr>
      <w:r>
        <w:t xml:space="preserve">Persone fisiche o giuridiche che soddisfano i requisiti indicati nel capitolo 5 del Codice di Rete v. 4.0 – Condizioni transitorie di accesso. (Accreditamento e trasferimento di capacità) </w:t>
      </w:r>
    </w:p>
    <w:p w:rsidR="0095648F" w:rsidRDefault="0095648F" w:rsidP="0095648F">
      <w:pPr>
        <w:jc w:val="both"/>
      </w:pPr>
      <w:r>
        <w:t xml:space="preserve">e può riguardare sia clienti finali direttamente allacciati alla Rete Regionale di trasporto gestita da GP Infrastrutture Trasporto che i clienti finali connessi a Società di distribuzione interconnesse a valle. La durata della transazione può decorrere da un qualsiasi giorno del mese per una durata pari alla restante parte dell’anno termico. Tale transazione dà luogo ad un adeguamento del contratto di trasporto sottoscritto dall’Utente Uscente e di quello, eventualmente in essere o di nuova stipula, sottoscritto dal soggetto (Utente) Subentrante, tramite il trasferimento della titolarità della capacità a partire dalla data indicata nella richiesta di trasferimento. </w:t>
      </w:r>
    </w:p>
    <w:p w:rsidR="0095648F" w:rsidRPr="0095648F" w:rsidRDefault="0095648F" w:rsidP="0095648F">
      <w:pPr>
        <w:jc w:val="both"/>
        <w:rPr>
          <w:b/>
          <w:u w:val="single"/>
        </w:rPr>
      </w:pPr>
      <w:r w:rsidRPr="0095648F">
        <w:rPr>
          <w:b/>
          <w:u w:val="single"/>
        </w:rPr>
        <w:t xml:space="preserve">Richiesta di trasferimento di capacità </w:t>
      </w:r>
    </w:p>
    <w:p w:rsidR="0095648F" w:rsidRDefault="0095648F" w:rsidP="0095648F">
      <w:pPr>
        <w:jc w:val="both"/>
      </w:pPr>
      <w:r>
        <w:t xml:space="preserve">I soggetti in possesso dei requisiti per accedere al servizio di trasporto ai sensi degli Articoli 17 e 22 del Decreto Legislativo n°164/00, devono inviare a GP Infrastrutture Trasporto la richiesta di trasferimento di capacità </w:t>
      </w:r>
      <w:r w:rsidRPr="00926AD0">
        <w:rPr>
          <w:b/>
        </w:rPr>
        <w:t>almeno 10 giorni lavorativi prima della data di decorrenza richiesta per il trasferimento</w:t>
      </w:r>
      <w:r>
        <w:t xml:space="preserve">. Il richiedente è tenuto ad inviare a GP Infrastrutture Trasporto: </w:t>
      </w:r>
    </w:p>
    <w:p w:rsidR="0095648F" w:rsidRDefault="0095648F" w:rsidP="0095648F">
      <w:pPr>
        <w:pStyle w:val="Paragrafoelenco"/>
        <w:numPr>
          <w:ilvl w:val="0"/>
          <w:numId w:val="1"/>
        </w:numPr>
        <w:jc w:val="both"/>
      </w:pPr>
      <w:r>
        <w:t xml:space="preserve">la comunicazione di subentro nella fornitura dei punti di riconsegna della rete GP Infrastrutture Trasporto, in cui indica se i punti sono forniti direttamente o indirettamente (cioè se la società che prende in consegna il gas sul punto finale è diversa dall’Utente richiedente). Documentazione collegata: </w:t>
      </w:r>
      <w:r w:rsidRPr="0095648F">
        <w:rPr>
          <w:b/>
        </w:rPr>
        <w:t>Comunicazione subentro (MOD D1);</w:t>
      </w:r>
    </w:p>
    <w:p w:rsidR="0095648F" w:rsidRDefault="0095648F" w:rsidP="0095648F">
      <w:pPr>
        <w:pStyle w:val="Paragrafoelenco"/>
        <w:numPr>
          <w:ilvl w:val="0"/>
          <w:numId w:val="1"/>
        </w:numPr>
        <w:jc w:val="both"/>
      </w:pPr>
      <w:r>
        <w:t xml:space="preserve">i dati relativi ai punti per i quali si richiede il trasferimento di capacità di trasporto Documentazione collegata: </w:t>
      </w:r>
      <w:r w:rsidRPr="0095648F">
        <w:rPr>
          <w:b/>
        </w:rPr>
        <w:t>Dati per richiesta trasferimento (MOD D2);</w:t>
      </w:r>
    </w:p>
    <w:p w:rsidR="0095648F" w:rsidRDefault="0095648F" w:rsidP="0095648F">
      <w:pPr>
        <w:pStyle w:val="Paragrafoelenco"/>
        <w:numPr>
          <w:ilvl w:val="0"/>
          <w:numId w:val="1"/>
        </w:numPr>
        <w:jc w:val="both"/>
      </w:pPr>
      <w:r>
        <w:t xml:space="preserve">nel caso di subentro nella fornitura di punti allacciati alla rete di distribuzione a valle della rete GP Infrastrutture Trasporto, la dichiarazione di fornitura verso rete di distribuzione. Documentazione collegata: </w:t>
      </w:r>
      <w:r w:rsidRPr="009431A0">
        <w:rPr>
          <w:b/>
        </w:rPr>
        <w:t>Dichiarazione subentro distribuzione (MOD D3)</w:t>
      </w:r>
    </w:p>
    <w:p w:rsidR="0095648F" w:rsidRDefault="0095648F" w:rsidP="0095648F">
      <w:pPr>
        <w:jc w:val="both"/>
      </w:pPr>
    </w:p>
    <w:p w:rsidR="0095648F" w:rsidRDefault="0095648F" w:rsidP="0095648F">
      <w:pPr>
        <w:jc w:val="both"/>
      </w:pPr>
      <w:r>
        <w:t xml:space="preserve">Entro la stessa data dell’invio a GP Infrastrutture Trasporto, l’Utente subentrante è tenuto ad inviare la richiesta in copia a tutti gli Utenti uscenti coinvolti, ognuno per le informazioni di sua competenza, indicando, per ogni cliente finale su cui è subentrato, il codice del punto di riconsegna, il quantitativo richiesto per il trasferimento e la data di decorrenza. </w:t>
      </w:r>
    </w:p>
    <w:p w:rsidR="0095648F" w:rsidRDefault="0095648F" w:rsidP="0095648F">
      <w:pPr>
        <w:jc w:val="both"/>
      </w:pPr>
      <w:r>
        <w:lastRenderedPageBreak/>
        <w:t xml:space="preserve">GP Infrastrutture Trasporto verifica l’adeguatezza della documentazione pervenuta e invia, tramite e-mail, </w:t>
      </w:r>
      <w:r w:rsidRPr="00C64475">
        <w:rPr>
          <w:b/>
        </w:rPr>
        <w:t>entro il terzo giorno lavorativo successivo al ricevimento della richiesta</w:t>
      </w:r>
      <w:r>
        <w:t xml:space="preserve">, una comunicazione di avvenuto trasferimento o il rifiuto di accesso con le debite motivazioni.  </w:t>
      </w:r>
    </w:p>
    <w:p w:rsidR="0095648F" w:rsidRDefault="0095648F" w:rsidP="0095648F">
      <w:pPr>
        <w:jc w:val="both"/>
      </w:pPr>
      <w:r>
        <w:t xml:space="preserve">In caso di esito negativo, GP Infrastrutture Trasporto può richiedere l’adeguamento della documentazione presentata. Il Richiedente è tenuto ad aggiornare la documentazione </w:t>
      </w:r>
      <w:r w:rsidR="00C64475">
        <w:rPr>
          <w:b/>
        </w:rPr>
        <w:t>entro 2</w:t>
      </w:r>
      <w:r w:rsidRPr="00C64475">
        <w:rPr>
          <w:b/>
        </w:rPr>
        <w:t xml:space="preserve"> giorni lavorativi</w:t>
      </w:r>
      <w:r>
        <w:t xml:space="preserve"> dalla comunicazione da parte di GP Infrastrutture Trasporto. </w:t>
      </w:r>
    </w:p>
    <w:p w:rsidR="0095648F" w:rsidRDefault="0095648F" w:rsidP="0095648F">
      <w:pPr>
        <w:jc w:val="both"/>
      </w:pPr>
      <w:r>
        <w:t xml:space="preserve">Nel caso di esito positivo la comunicazione riepiloga le informazioni principali del trasferimento e, in allegato, nel caso di trasferimento su punti di riconsegna direttamente allacciati alla rete GP Infrastrutture Trasporto, riporta le caratteristiche tecniche di tali punti. </w:t>
      </w:r>
    </w:p>
    <w:p w:rsidR="0095648F" w:rsidRDefault="0095648F" w:rsidP="0095648F">
      <w:pPr>
        <w:jc w:val="both"/>
      </w:pPr>
      <w:r>
        <w:t>Tutta la documentazione diventa parte integran</w:t>
      </w:r>
      <w:r w:rsidR="00C64475">
        <w:t>te del contratto di trasporto (</w:t>
      </w:r>
      <w:r>
        <w:t xml:space="preserve">nel caso di nuovo Utente diventa l’impegno di capacità del contratto stesso). Dalla data di decorrenza indicata nella richiesta, la titolarità della capacità passa in capo all’Utente subentrante e dà luogo ad una integrazione del Contratto di Trasporto sottoscritto dall’Utente Uscente e di quello dell’Utente Subentrante. </w:t>
      </w:r>
    </w:p>
    <w:p w:rsidR="0095648F" w:rsidRDefault="0095648F" w:rsidP="0095648F">
      <w:pPr>
        <w:jc w:val="both"/>
      </w:pPr>
      <w:r>
        <w:t xml:space="preserve">L’Utente Subentrante è tenuto, secondo quanto previsto nelle Condizioni Transitorie di accesso: </w:t>
      </w:r>
    </w:p>
    <w:p w:rsidR="0095648F" w:rsidRDefault="0095648F" w:rsidP="009431A0">
      <w:pPr>
        <w:ind w:left="709" w:hanging="425"/>
        <w:jc w:val="both"/>
      </w:pPr>
      <w:r>
        <w:t>a.</w:t>
      </w:r>
      <w:r>
        <w:tab/>
        <w:t>Nel caso di Utente già accreditato, all’adeguamento della garanzia finanziaria in essere</w:t>
      </w:r>
    </w:p>
    <w:p w:rsidR="0095648F" w:rsidRDefault="0095648F" w:rsidP="009431A0">
      <w:pPr>
        <w:ind w:left="709" w:hanging="425"/>
        <w:jc w:val="both"/>
      </w:pPr>
      <w:r>
        <w:t>b.</w:t>
      </w:r>
      <w:r>
        <w:tab/>
        <w:t xml:space="preserve">Nel caso di soggetto non ancora accreditato, al conseguimento dell’accreditamento secondo quanto previsto dal Codice di Rete (la procedura è disponibile nell’apposita sezione del sito </w:t>
      </w:r>
      <w:hyperlink r:id="rId8" w:history="1">
        <w:r w:rsidR="00926AD0" w:rsidRPr="0062311B">
          <w:rPr>
            <w:rStyle w:val="Collegamentoipertestuale"/>
          </w:rPr>
          <w:t>www.gpinfrastrutture.it</w:t>
        </w:r>
      </w:hyperlink>
      <w:r>
        <w:t xml:space="preserve">) e all’accensione di una garanzia finanziaria a prima richiesta presso un istituto bancario o assicurativo autorizzato ai sensi dell’articolo 87 del decreto legislativo n. 175/95 a copertura delle obbligazioni derivanti dal conferimento, per un importo pari ad un terzo dei corrispettivi di capacità 4 dovuti per un’annualità del contratto, moltiplicati per la capacità di trasporto conferita per contratto. </w:t>
      </w:r>
    </w:p>
    <w:p w:rsidR="0095648F" w:rsidRDefault="0095648F" w:rsidP="0095648F">
      <w:pPr>
        <w:jc w:val="both"/>
      </w:pPr>
      <w:r>
        <w:t xml:space="preserve">Qualora la capacità richiesta dall’Utente subentrante sia maggiore rispetto a quella trasferita dall’Utente uscente, per la differenza tra le due quantità GP Infrastrutture Trasporto conferisce l’eventuale capacità ancora disponibile sul medesimo punto di riconsegna, come risultante dall’ultima pubblicazione delle capacità disponibili sul proprio sito internet e, per l’eventuale ulteriore quantità richiesta, procede alla verifica tecnica e conferisce il quantitativo per cui la suddetta verifica dà esito positivo. In entrambi i casi, per gli ulteriori quantitativi di capacità conferiti rispetto alla quota trasferita dall’Utente Uscente, l’Utente subentrante sarà tenuto al pagamento dei relativi corrispettivi di capacità a partire dalla data di disponibilità della capacità e sarà tenuto all’adeguamento/accensione della garanzia finanziaria a copertura delle obbligazioni derivanti dall’erogazione del servizio. </w:t>
      </w:r>
    </w:p>
    <w:p w:rsidR="0095648F" w:rsidRDefault="0095648F" w:rsidP="0095648F">
      <w:pPr>
        <w:jc w:val="both"/>
      </w:pPr>
      <w:r>
        <w:t xml:space="preserve">La richiesta corredata di tutta la documentazione necessaria, deve essere inviata secondo le modalità indicate nei singoli moduli. I riferimenti per l’invio sono i seguenti: </w:t>
      </w:r>
    </w:p>
    <w:p w:rsidR="0095648F" w:rsidRDefault="0095648F" w:rsidP="009431A0">
      <w:pPr>
        <w:spacing w:after="0"/>
        <w:jc w:val="both"/>
      </w:pPr>
      <w:r>
        <w:t>GP Infrastrutture Trasporto S.r.l.</w:t>
      </w:r>
    </w:p>
    <w:p w:rsidR="0095648F" w:rsidRDefault="0069684E" w:rsidP="009431A0">
      <w:pPr>
        <w:spacing w:after="0"/>
        <w:jc w:val="both"/>
      </w:pPr>
      <w:r>
        <w:t xml:space="preserve">Via Nicolò </w:t>
      </w:r>
      <w:r w:rsidR="0095648F">
        <w:t>Copernico</w:t>
      </w:r>
      <w:r>
        <w:t>,</w:t>
      </w:r>
      <w:bookmarkStart w:id="0" w:name="_GoBack"/>
      <w:bookmarkEnd w:id="0"/>
      <w:r w:rsidR="0095648F">
        <w:t xml:space="preserve"> 13</w:t>
      </w:r>
    </w:p>
    <w:p w:rsidR="0095648F" w:rsidRPr="0069684E" w:rsidRDefault="0095648F" w:rsidP="009431A0">
      <w:pPr>
        <w:spacing w:after="0"/>
        <w:jc w:val="both"/>
        <w:rPr>
          <w:lang w:val="en-US"/>
        </w:rPr>
      </w:pPr>
      <w:r w:rsidRPr="0069684E">
        <w:rPr>
          <w:lang w:val="en-US"/>
        </w:rPr>
        <w:t>25024 Leno (BS)</w:t>
      </w:r>
    </w:p>
    <w:p w:rsidR="0095648F" w:rsidRPr="005F32B3" w:rsidRDefault="0095648F" w:rsidP="009431A0">
      <w:pPr>
        <w:spacing w:after="0"/>
        <w:jc w:val="both"/>
        <w:rPr>
          <w:lang w:val="en-US"/>
        </w:rPr>
      </w:pPr>
      <w:r w:rsidRPr="005F32B3">
        <w:rPr>
          <w:lang w:val="en-US"/>
        </w:rPr>
        <w:t xml:space="preserve">fax  030/9038304  </w:t>
      </w:r>
      <w:r w:rsidR="009431A0" w:rsidRPr="005F32B3">
        <w:rPr>
          <w:lang w:val="en-US"/>
        </w:rPr>
        <w:t xml:space="preserve">-  </w:t>
      </w:r>
      <w:r w:rsidRPr="005F32B3">
        <w:rPr>
          <w:lang w:val="en-US"/>
        </w:rPr>
        <w:t xml:space="preserve">PEC: </w:t>
      </w:r>
      <w:hyperlink r:id="rId9" w:history="1">
        <w:r w:rsidR="005F32B3" w:rsidRPr="005F32B3">
          <w:rPr>
            <w:rStyle w:val="Collegamentoipertestuale"/>
            <w:lang w:val="en-US"/>
          </w:rPr>
          <w:t>infrastrutturetrasporto@pec.gpinfrastrutture.it</w:t>
        </w:r>
      </w:hyperlink>
      <w:r w:rsidR="009431A0" w:rsidRPr="005F32B3">
        <w:rPr>
          <w:lang w:val="en-US"/>
        </w:rPr>
        <w:t xml:space="preserve"> </w:t>
      </w:r>
    </w:p>
    <w:p w:rsidR="0095648F" w:rsidRPr="005F32B3" w:rsidRDefault="0095648F" w:rsidP="0095648F">
      <w:pPr>
        <w:jc w:val="both"/>
        <w:rPr>
          <w:lang w:val="en-US"/>
        </w:rPr>
      </w:pPr>
    </w:p>
    <w:sectPr w:rsidR="0095648F" w:rsidRPr="005F32B3">
      <w:head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475" w:rsidRDefault="00C64475" w:rsidP="0095648F">
      <w:pPr>
        <w:spacing w:after="0" w:line="240" w:lineRule="auto"/>
      </w:pPr>
      <w:r>
        <w:separator/>
      </w:r>
    </w:p>
  </w:endnote>
  <w:endnote w:type="continuationSeparator" w:id="0">
    <w:p w:rsidR="00C64475" w:rsidRDefault="00C64475" w:rsidP="009564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475" w:rsidRDefault="00C64475" w:rsidP="0095648F">
      <w:pPr>
        <w:spacing w:after="0" w:line="240" w:lineRule="auto"/>
      </w:pPr>
      <w:r>
        <w:separator/>
      </w:r>
    </w:p>
  </w:footnote>
  <w:footnote w:type="continuationSeparator" w:id="0">
    <w:p w:rsidR="00C64475" w:rsidRDefault="00C64475" w:rsidP="0095648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475" w:rsidRDefault="00C64475" w:rsidP="0095648F">
    <w:pPr>
      <w:pStyle w:val="Intestazione"/>
    </w:pPr>
    <w:r>
      <w:t>GP INFRASTRUTTURE TRASPORTO S.R.L.</w:t>
    </w:r>
  </w:p>
  <w:p w:rsidR="00C64475" w:rsidRDefault="00C64475">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3226C"/>
    <w:multiLevelType w:val="hybridMultilevel"/>
    <w:tmpl w:val="81E6C3E0"/>
    <w:lvl w:ilvl="0" w:tplc="B8A2A0A6">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648F"/>
    <w:rsid w:val="005F32B3"/>
    <w:rsid w:val="0069684E"/>
    <w:rsid w:val="00926AD0"/>
    <w:rsid w:val="009431A0"/>
    <w:rsid w:val="0095648F"/>
    <w:rsid w:val="009B172C"/>
    <w:rsid w:val="00C6447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M4">
    <w:name w:val="CM4"/>
    <w:basedOn w:val="Normale"/>
    <w:next w:val="Normale"/>
    <w:uiPriority w:val="99"/>
    <w:rsid w:val="0095648F"/>
    <w:pPr>
      <w:widowControl w:val="0"/>
      <w:autoSpaceDE w:val="0"/>
      <w:autoSpaceDN w:val="0"/>
      <w:adjustRightInd w:val="0"/>
      <w:spacing w:after="0" w:line="240" w:lineRule="auto"/>
    </w:pPr>
    <w:rPr>
      <w:rFonts w:ascii="Arial" w:eastAsia="Times New Roman" w:hAnsi="Arial" w:cs="Arial"/>
      <w:sz w:val="24"/>
      <w:szCs w:val="24"/>
      <w:lang w:eastAsia="it-IT"/>
    </w:rPr>
  </w:style>
  <w:style w:type="paragraph" w:styleId="Intestazione">
    <w:name w:val="header"/>
    <w:basedOn w:val="Normale"/>
    <w:link w:val="IntestazioneCarattere"/>
    <w:uiPriority w:val="99"/>
    <w:unhideWhenUsed/>
    <w:rsid w:val="0095648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5648F"/>
  </w:style>
  <w:style w:type="paragraph" w:styleId="Pidipagina">
    <w:name w:val="footer"/>
    <w:basedOn w:val="Normale"/>
    <w:link w:val="PidipaginaCarattere"/>
    <w:uiPriority w:val="99"/>
    <w:unhideWhenUsed/>
    <w:rsid w:val="0095648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5648F"/>
  </w:style>
  <w:style w:type="paragraph" w:styleId="Paragrafoelenco">
    <w:name w:val="List Paragraph"/>
    <w:basedOn w:val="Normale"/>
    <w:uiPriority w:val="34"/>
    <w:qFormat/>
    <w:rsid w:val="0095648F"/>
    <w:pPr>
      <w:ind w:left="720"/>
      <w:contextualSpacing/>
    </w:pPr>
  </w:style>
  <w:style w:type="character" w:styleId="Collegamentoipertestuale">
    <w:name w:val="Hyperlink"/>
    <w:basedOn w:val="Carpredefinitoparagrafo"/>
    <w:uiPriority w:val="99"/>
    <w:unhideWhenUsed/>
    <w:rsid w:val="009431A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M4">
    <w:name w:val="CM4"/>
    <w:basedOn w:val="Normale"/>
    <w:next w:val="Normale"/>
    <w:uiPriority w:val="99"/>
    <w:rsid w:val="0095648F"/>
    <w:pPr>
      <w:widowControl w:val="0"/>
      <w:autoSpaceDE w:val="0"/>
      <w:autoSpaceDN w:val="0"/>
      <w:adjustRightInd w:val="0"/>
      <w:spacing w:after="0" w:line="240" w:lineRule="auto"/>
    </w:pPr>
    <w:rPr>
      <w:rFonts w:ascii="Arial" w:eastAsia="Times New Roman" w:hAnsi="Arial" w:cs="Arial"/>
      <w:sz w:val="24"/>
      <w:szCs w:val="24"/>
      <w:lang w:eastAsia="it-IT"/>
    </w:rPr>
  </w:style>
  <w:style w:type="paragraph" w:styleId="Intestazione">
    <w:name w:val="header"/>
    <w:basedOn w:val="Normale"/>
    <w:link w:val="IntestazioneCarattere"/>
    <w:uiPriority w:val="99"/>
    <w:unhideWhenUsed/>
    <w:rsid w:val="0095648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5648F"/>
  </w:style>
  <w:style w:type="paragraph" w:styleId="Pidipagina">
    <w:name w:val="footer"/>
    <w:basedOn w:val="Normale"/>
    <w:link w:val="PidipaginaCarattere"/>
    <w:uiPriority w:val="99"/>
    <w:unhideWhenUsed/>
    <w:rsid w:val="0095648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5648F"/>
  </w:style>
  <w:style w:type="paragraph" w:styleId="Paragrafoelenco">
    <w:name w:val="List Paragraph"/>
    <w:basedOn w:val="Normale"/>
    <w:uiPriority w:val="34"/>
    <w:qFormat/>
    <w:rsid w:val="0095648F"/>
    <w:pPr>
      <w:ind w:left="720"/>
      <w:contextualSpacing/>
    </w:pPr>
  </w:style>
  <w:style w:type="character" w:styleId="Collegamentoipertestuale">
    <w:name w:val="Hyperlink"/>
    <w:basedOn w:val="Carpredefinitoparagrafo"/>
    <w:uiPriority w:val="99"/>
    <w:unhideWhenUsed/>
    <w:rsid w:val="009431A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pinfrastrutture.i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splustrasporto@legalmail.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962</Words>
  <Characters>5487</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6437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dtomasoni</dc:creator>
  <cp:lastModifiedBy>dtomasoni</cp:lastModifiedBy>
  <cp:revision>6</cp:revision>
  <dcterms:created xsi:type="dcterms:W3CDTF">2016-05-27T10:25:00Z</dcterms:created>
  <dcterms:modified xsi:type="dcterms:W3CDTF">2018-06-29T07:29:00Z</dcterms:modified>
</cp:coreProperties>
</file>